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275F" w14:textId="77777777" w:rsidR="00600438" w:rsidRPr="0060116A" w:rsidRDefault="00600438" w:rsidP="00600438">
      <w:pPr>
        <w:pStyle w:val="NormaleWeb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0438" w:rsidRPr="0060116A" w14:paraId="3DCEC0D6" w14:textId="77777777" w:rsidTr="00BA1A52">
        <w:tc>
          <w:tcPr>
            <w:tcW w:w="9628" w:type="dxa"/>
          </w:tcPr>
          <w:p w14:paraId="30E434EA" w14:textId="77777777" w:rsidR="00600438" w:rsidRPr="0060116A" w:rsidRDefault="00600438" w:rsidP="00BA1A52">
            <w:pPr>
              <w:pStyle w:val="NormaleWeb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0116A">
              <w:rPr>
                <w:rFonts w:asciiTheme="minorHAnsi" w:hAnsiTheme="minorHAnsi" w:cstheme="minorHAnsi"/>
                <w:b/>
                <w:bCs/>
              </w:rPr>
              <w:t>Allegati</w:t>
            </w:r>
          </w:p>
        </w:tc>
      </w:tr>
    </w:tbl>
    <w:p w14:paraId="3FC8A4B0" w14:textId="77777777" w:rsidR="00600438" w:rsidRPr="0060116A" w:rsidRDefault="00600438" w:rsidP="00600438">
      <w:pPr>
        <w:pStyle w:val="NormaleWeb"/>
        <w:jc w:val="both"/>
        <w:rPr>
          <w:rFonts w:asciiTheme="minorHAnsi" w:hAnsiTheme="minorHAnsi" w:cstheme="minorHAnsi"/>
          <w:b/>
          <w:bCs/>
        </w:rPr>
      </w:pPr>
      <w:r w:rsidRPr="0060116A">
        <w:rPr>
          <w:rFonts w:asciiTheme="minorHAnsi" w:hAnsiTheme="minorHAnsi" w:cstheme="minorHAnsi"/>
          <w:b/>
          <w:bCs/>
        </w:rPr>
        <w:t>Gli accordi con le Federazioni</w:t>
      </w:r>
      <w:r>
        <w:rPr>
          <w:rFonts w:asciiTheme="minorHAnsi" w:hAnsiTheme="minorHAnsi" w:cstheme="minorHAnsi"/>
          <w:b/>
          <w:bCs/>
        </w:rPr>
        <w:t xml:space="preserve"> nazionali</w:t>
      </w:r>
    </w:p>
    <w:p w14:paraId="0F62D0B4" w14:textId="77777777" w:rsidR="00600438" w:rsidRPr="0060116A" w:rsidRDefault="00600438" w:rsidP="00600438">
      <w:pPr>
        <w:pStyle w:val="NormaleWeb"/>
        <w:jc w:val="both"/>
        <w:rPr>
          <w:rFonts w:asciiTheme="minorHAnsi" w:hAnsiTheme="minorHAnsi" w:cstheme="minorHAnsi"/>
        </w:rPr>
      </w:pPr>
      <w:r w:rsidRPr="0060116A">
        <w:rPr>
          <w:rFonts w:asciiTheme="minorHAnsi" w:hAnsiTheme="minorHAnsi" w:cstheme="minorHAnsi"/>
        </w:rPr>
        <w:t xml:space="preserve">Un calendario che prosegue la collaborazione con alcune importanti </w:t>
      </w:r>
      <w:r w:rsidRPr="00A1124F">
        <w:rPr>
          <w:rFonts w:asciiTheme="minorHAnsi" w:hAnsiTheme="minorHAnsi" w:cstheme="minorHAnsi"/>
          <w:b/>
          <w:bCs/>
        </w:rPr>
        <w:t>Federazioni nazionali</w:t>
      </w:r>
      <w:r w:rsidRPr="0060116A">
        <w:rPr>
          <w:rFonts w:asciiTheme="minorHAnsi" w:hAnsiTheme="minorHAnsi" w:cstheme="minorHAnsi"/>
        </w:rPr>
        <w:t xml:space="preserve">.  Nel 2023 la Regione avvia la collaborazione con la </w:t>
      </w:r>
      <w:r w:rsidRPr="0060116A">
        <w:rPr>
          <w:rFonts w:asciiTheme="minorHAnsi" w:hAnsiTheme="minorHAnsi" w:cstheme="minorHAnsi"/>
          <w:b/>
          <w:bCs/>
        </w:rPr>
        <w:t>Federazione italiana rugby</w:t>
      </w:r>
      <w:r w:rsidRPr="0060116A">
        <w:rPr>
          <w:rFonts w:asciiTheme="minorHAnsi" w:hAnsiTheme="minorHAnsi" w:cstheme="minorHAnsi"/>
        </w:rPr>
        <w:t xml:space="preserve"> e con il </w:t>
      </w:r>
      <w:r w:rsidRPr="0060116A">
        <w:rPr>
          <w:rFonts w:asciiTheme="minorHAnsi" w:hAnsiTheme="minorHAnsi" w:cstheme="minorHAnsi"/>
          <w:b/>
          <w:bCs/>
        </w:rPr>
        <w:t>gruppo sportivo dell’Arma dei Carabinieri</w:t>
      </w:r>
      <w:r w:rsidRPr="0060116A">
        <w:rPr>
          <w:rFonts w:asciiTheme="minorHAnsi" w:hAnsiTheme="minorHAnsi" w:cstheme="minorHAnsi"/>
        </w:rPr>
        <w:t xml:space="preserve">. </w:t>
      </w:r>
    </w:p>
    <w:p w14:paraId="5CED37EB" w14:textId="77777777" w:rsidR="00600438" w:rsidRPr="0060116A" w:rsidRDefault="00600438" w:rsidP="00600438">
      <w:pPr>
        <w:pStyle w:val="NormaleWeb"/>
        <w:jc w:val="both"/>
        <w:rPr>
          <w:rStyle w:val="Enfasigrassetto"/>
          <w:rFonts w:asciiTheme="minorHAnsi" w:hAnsiTheme="minorHAnsi" w:cstheme="minorHAnsi"/>
        </w:rPr>
      </w:pPr>
      <w:r w:rsidRPr="0060116A">
        <w:rPr>
          <w:rFonts w:asciiTheme="minorHAnsi" w:hAnsiTheme="minorHAnsi" w:cstheme="minorHAnsi"/>
        </w:rPr>
        <w:t xml:space="preserve">Accordi che si aggiungono a quelli – ben sei – avviati nel 2022 con le </w:t>
      </w:r>
      <w:r w:rsidRPr="0060116A">
        <w:rPr>
          <w:rStyle w:val="Enfasigrassetto"/>
          <w:rFonts w:asciiTheme="minorHAnsi" w:hAnsiTheme="minorHAnsi" w:cstheme="minorHAnsi"/>
        </w:rPr>
        <w:t xml:space="preserve">Federazioni nazionali di </w:t>
      </w:r>
      <w:r>
        <w:rPr>
          <w:rStyle w:val="Enfasigrassetto"/>
          <w:rFonts w:asciiTheme="minorHAnsi" w:hAnsiTheme="minorHAnsi" w:cstheme="minorHAnsi"/>
        </w:rPr>
        <w:t>p</w:t>
      </w:r>
      <w:r w:rsidRPr="0060116A">
        <w:rPr>
          <w:rStyle w:val="Enfasigrassetto"/>
          <w:rFonts w:asciiTheme="minorHAnsi" w:hAnsiTheme="minorHAnsi" w:cstheme="minorHAnsi"/>
        </w:rPr>
        <w:t xml:space="preserve">allavolo, </w:t>
      </w:r>
      <w:r>
        <w:rPr>
          <w:rStyle w:val="Enfasigrassetto"/>
          <w:rFonts w:asciiTheme="minorHAnsi" w:hAnsiTheme="minorHAnsi" w:cstheme="minorHAnsi"/>
        </w:rPr>
        <w:t>t</w:t>
      </w:r>
      <w:r w:rsidRPr="0060116A">
        <w:rPr>
          <w:rStyle w:val="Enfasigrassetto"/>
          <w:rFonts w:asciiTheme="minorHAnsi" w:hAnsiTheme="minorHAnsi" w:cstheme="minorHAnsi"/>
        </w:rPr>
        <w:t xml:space="preserve">riathlon, </w:t>
      </w:r>
      <w:r>
        <w:rPr>
          <w:rStyle w:val="Enfasigrassetto"/>
          <w:rFonts w:asciiTheme="minorHAnsi" w:hAnsiTheme="minorHAnsi" w:cstheme="minorHAnsi"/>
        </w:rPr>
        <w:t>g</w:t>
      </w:r>
      <w:r w:rsidRPr="0060116A">
        <w:rPr>
          <w:rStyle w:val="Enfasigrassetto"/>
          <w:rFonts w:asciiTheme="minorHAnsi" w:hAnsiTheme="minorHAnsi" w:cstheme="minorHAnsi"/>
        </w:rPr>
        <w:t xml:space="preserve">innastica, </w:t>
      </w:r>
      <w:r>
        <w:rPr>
          <w:rStyle w:val="Enfasigrassetto"/>
          <w:rFonts w:asciiTheme="minorHAnsi" w:hAnsiTheme="minorHAnsi" w:cstheme="minorHAnsi"/>
        </w:rPr>
        <w:t>g</w:t>
      </w:r>
      <w:r w:rsidRPr="0060116A">
        <w:rPr>
          <w:rStyle w:val="Enfasigrassetto"/>
          <w:rFonts w:asciiTheme="minorHAnsi" w:hAnsiTheme="minorHAnsi" w:cstheme="minorHAnsi"/>
        </w:rPr>
        <w:t xml:space="preserve">iuoco </w:t>
      </w:r>
      <w:proofErr w:type="spellStart"/>
      <w:r>
        <w:rPr>
          <w:rStyle w:val="Enfasigrassetto"/>
          <w:rFonts w:asciiTheme="minorHAnsi" w:hAnsiTheme="minorHAnsi" w:cstheme="minorHAnsi"/>
        </w:rPr>
        <w:t>h</w:t>
      </w:r>
      <w:r w:rsidRPr="0060116A">
        <w:rPr>
          <w:rStyle w:val="Enfasigrassetto"/>
          <w:rFonts w:asciiTheme="minorHAnsi" w:hAnsiTheme="minorHAnsi" w:cstheme="minorHAnsi"/>
        </w:rPr>
        <w:t>andball</w:t>
      </w:r>
      <w:proofErr w:type="spellEnd"/>
      <w:r w:rsidRPr="0060116A">
        <w:rPr>
          <w:rStyle w:val="Enfasigrassetto"/>
          <w:rFonts w:asciiTheme="minorHAnsi" w:hAnsiTheme="minorHAnsi" w:cstheme="minorHAnsi"/>
        </w:rPr>
        <w:t xml:space="preserve">, </w:t>
      </w:r>
      <w:r>
        <w:rPr>
          <w:rStyle w:val="Enfasigrassetto"/>
          <w:rFonts w:asciiTheme="minorHAnsi" w:hAnsiTheme="minorHAnsi" w:cstheme="minorHAnsi"/>
        </w:rPr>
        <w:t>c</w:t>
      </w:r>
      <w:r w:rsidRPr="0060116A">
        <w:rPr>
          <w:rStyle w:val="Enfasigrassetto"/>
          <w:rFonts w:asciiTheme="minorHAnsi" w:hAnsiTheme="minorHAnsi" w:cstheme="minorHAnsi"/>
        </w:rPr>
        <w:t xml:space="preserve">alcio a </w:t>
      </w:r>
      <w:r>
        <w:rPr>
          <w:rStyle w:val="Enfasigrassetto"/>
          <w:rFonts w:asciiTheme="minorHAnsi" w:hAnsiTheme="minorHAnsi" w:cstheme="minorHAnsi"/>
        </w:rPr>
        <w:t>c</w:t>
      </w:r>
      <w:r w:rsidRPr="0060116A">
        <w:rPr>
          <w:rStyle w:val="Enfasigrassetto"/>
          <w:rFonts w:asciiTheme="minorHAnsi" w:hAnsiTheme="minorHAnsi" w:cstheme="minorHAnsi"/>
        </w:rPr>
        <w:t xml:space="preserve">inque, </w:t>
      </w:r>
      <w:r>
        <w:rPr>
          <w:rStyle w:val="Enfasigrassetto"/>
          <w:rFonts w:asciiTheme="minorHAnsi" w:hAnsiTheme="minorHAnsi" w:cstheme="minorHAnsi"/>
        </w:rPr>
        <w:t>s</w:t>
      </w:r>
      <w:r w:rsidRPr="0060116A">
        <w:rPr>
          <w:rStyle w:val="Enfasigrassetto"/>
          <w:rFonts w:asciiTheme="minorHAnsi" w:hAnsiTheme="minorHAnsi" w:cstheme="minorHAnsi"/>
        </w:rPr>
        <w:t xml:space="preserve">port </w:t>
      </w:r>
      <w:r>
        <w:rPr>
          <w:rStyle w:val="Enfasigrassetto"/>
          <w:rFonts w:asciiTheme="minorHAnsi" w:hAnsiTheme="minorHAnsi" w:cstheme="minorHAnsi"/>
        </w:rPr>
        <w:t>s</w:t>
      </w:r>
      <w:r w:rsidRPr="0060116A">
        <w:rPr>
          <w:rStyle w:val="Enfasigrassetto"/>
          <w:rFonts w:asciiTheme="minorHAnsi" w:hAnsiTheme="minorHAnsi" w:cstheme="minorHAnsi"/>
        </w:rPr>
        <w:t xml:space="preserve">ordi. </w:t>
      </w:r>
    </w:p>
    <w:p w14:paraId="13872ADC" w14:textId="77777777" w:rsidR="00600438" w:rsidRPr="0060116A" w:rsidRDefault="00600438" w:rsidP="00600438">
      <w:pPr>
        <w:pStyle w:val="NormaleWeb"/>
        <w:jc w:val="both"/>
        <w:rPr>
          <w:rStyle w:val="Enfasigrassetto"/>
          <w:rFonts w:asciiTheme="minorHAnsi" w:hAnsiTheme="minorHAnsi" w:cstheme="minorHAnsi"/>
          <w:b w:val="0"/>
          <w:bCs w:val="0"/>
        </w:rPr>
      </w:pPr>
      <w:r w:rsidRPr="0060116A">
        <w:rPr>
          <w:rStyle w:val="Enfasigrassetto"/>
          <w:rFonts w:asciiTheme="minorHAnsi" w:hAnsiTheme="minorHAnsi" w:cstheme="minorHAnsi"/>
          <w:b w:val="0"/>
          <w:bCs w:val="0"/>
        </w:rPr>
        <w:t>E ai quali si a</w:t>
      </w:r>
      <w:r>
        <w:rPr>
          <w:rStyle w:val="Enfasigrassetto"/>
          <w:rFonts w:asciiTheme="minorHAnsi" w:hAnsiTheme="minorHAnsi" w:cstheme="minorHAnsi"/>
          <w:b w:val="0"/>
          <w:bCs w:val="0"/>
        </w:rPr>
        <w:t>ssociano</w:t>
      </w:r>
      <w:r w:rsidRPr="0060116A">
        <w:rPr>
          <w:rStyle w:val="Enfasigrassetto"/>
          <w:rFonts w:asciiTheme="minorHAnsi" w:hAnsiTheme="minorHAnsi" w:cstheme="minorHAnsi"/>
          <w:b w:val="0"/>
          <w:bCs w:val="0"/>
        </w:rPr>
        <w:t xml:space="preserve"> l’accordo pluriennale con l’associazione</w:t>
      </w:r>
      <w:r w:rsidRPr="0060116A">
        <w:rPr>
          <w:rStyle w:val="Enfasigrassetto"/>
          <w:rFonts w:asciiTheme="minorHAnsi" w:hAnsiTheme="minorHAnsi" w:cstheme="minorHAnsi"/>
        </w:rPr>
        <w:t xml:space="preserve"> Special </w:t>
      </w:r>
      <w:proofErr w:type="spellStart"/>
      <w:r w:rsidRPr="0060116A">
        <w:rPr>
          <w:rStyle w:val="Enfasigrassetto"/>
          <w:rFonts w:asciiTheme="minorHAnsi" w:hAnsiTheme="minorHAnsi" w:cstheme="minorHAnsi"/>
        </w:rPr>
        <w:t>Olympics</w:t>
      </w:r>
      <w:proofErr w:type="spellEnd"/>
      <w:r w:rsidRPr="0060116A">
        <w:rPr>
          <w:rStyle w:val="Enfasigrassetto"/>
          <w:rFonts w:asciiTheme="minorHAnsi" w:hAnsiTheme="minorHAnsi" w:cstheme="minorHAnsi"/>
        </w:rPr>
        <w:t xml:space="preserve"> </w:t>
      </w:r>
      <w:r>
        <w:rPr>
          <w:rStyle w:val="Enfasigrassetto"/>
          <w:rFonts w:asciiTheme="minorHAnsi" w:hAnsiTheme="minorHAnsi" w:cstheme="minorHAnsi"/>
          <w:b w:val="0"/>
          <w:bCs w:val="0"/>
        </w:rPr>
        <w:t xml:space="preserve">per </w:t>
      </w:r>
      <w:r w:rsidRPr="0060116A">
        <w:rPr>
          <w:rStyle w:val="Enfasigrassetto"/>
          <w:rFonts w:asciiTheme="minorHAnsi" w:hAnsiTheme="minorHAnsi" w:cstheme="minorHAnsi"/>
          <w:b w:val="0"/>
          <w:bCs w:val="0"/>
        </w:rPr>
        <w:t>la realizz</w:t>
      </w:r>
      <w:r>
        <w:rPr>
          <w:rStyle w:val="Enfasigrassetto"/>
          <w:rFonts w:asciiTheme="minorHAnsi" w:hAnsiTheme="minorHAnsi" w:cstheme="minorHAnsi"/>
          <w:b w:val="0"/>
          <w:bCs w:val="0"/>
        </w:rPr>
        <w:t>az</w:t>
      </w:r>
      <w:r w:rsidRPr="0060116A">
        <w:rPr>
          <w:rStyle w:val="Enfasigrassetto"/>
          <w:rFonts w:asciiTheme="minorHAnsi" w:hAnsiTheme="minorHAnsi" w:cstheme="minorHAnsi"/>
          <w:b w:val="0"/>
          <w:bCs w:val="0"/>
        </w:rPr>
        <w:t xml:space="preserve">ione della manifestazione </w:t>
      </w:r>
      <w:r w:rsidRPr="00EE506A">
        <w:rPr>
          <w:rStyle w:val="Enfasigrassetto"/>
          <w:rFonts w:asciiTheme="minorHAnsi" w:hAnsiTheme="minorHAnsi" w:cstheme="minorHAnsi"/>
        </w:rPr>
        <w:t>Play the Games</w:t>
      </w:r>
      <w:r w:rsidRPr="0060116A">
        <w:rPr>
          <w:rStyle w:val="Enfasigrassetto"/>
          <w:rFonts w:asciiTheme="minorHAnsi" w:hAnsiTheme="minorHAnsi" w:cstheme="minorHAnsi"/>
          <w:b w:val="0"/>
          <w:bCs w:val="0"/>
        </w:rPr>
        <w:t xml:space="preserve"> e altre iniziative.</w:t>
      </w:r>
    </w:p>
    <w:p w14:paraId="4383F065" w14:textId="77777777" w:rsidR="00600438" w:rsidRPr="0060116A" w:rsidRDefault="00600438" w:rsidP="00600438">
      <w:pPr>
        <w:pStyle w:val="NormaleWeb"/>
        <w:jc w:val="both"/>
        <w:rPr>
          <w:rFonts w:asciiTheme="minorHAnsi" w:hAnsiTheme="minorHAnsi" w:cstheme="minorHAnsi"/>
        </w:rPr>
      </w:pPr>
      <w:r w:rsidRPr="0060116A">
        <w:rPr>
          <w:rStyle w:val="Enfasigrassetto"/>
          <w:rFonts w:asciiTheme="minorHAnsi" w:hAnsiTheme="minorHAnsi" w:cstheme="minorHAnsi"/>
        </w:rPr>
        <w:t>Il sostegno alle squadre dell’Emilia-Romagna</w:t>
      </w:r>
    </w:p>
    <w:p w14:paraId="37AA2E8E" w14:textId="77777777" w:rsidR="00600438" w:rsidRPr="0060116A" w:rsidRDefault="00600438" w:rsidP="0060043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Portare i</w:t>
      </w:r>
      <w:r w:rsidRPr="0060116A">
        <w:rPr>
          <w:rFonts w:cstheme="minorHAnsi"/>
          <w:sz w:val="24"/>
          <w:szCs w:val="24"/>
        </w:rPr>
        <w:t xml:space="preserve">l nome dell’Emilia-Romagna, il suo territorio e le sue eccellenze, nel mondo. Il binomio sport-turismo passa anche </w:t>
      </w:r>
      <w:r w:rsidRPr="00EE506A">
        <w:rPr>
          <w:rFonts w:cstheme="minorHAnsi"/>
          <w:sz w:val="24"/>
          <w:szCs w:val="24"/>
        </w:rPr>
        <w:t>dall’</w:t>
      </w:r>
      <w:r w:rsidRPr="0060116A">
        <w:rPr>
          <w:rFonts w:cstheme="minorHAnsi"/>
          <w:b/>
          <w:bCs/>
          <w:sz w:val="24"/>
          <w:szCs w:val="24"/>
        </w:rPr>
        <w:t>accordo di collaborazione</w:t>
      </w:r>
      <w:r w:rsidRPr="0060116A">
        <w:rPr>
          <w:rFonts w:cstheme="minorHAnsi"/>
          <w:sz w:val="24"/>
          <w:szCs w:val="24"/>
        </w:rPr>
        <w:t xml:space="preserve"> che la Regione ha stipulato con alcune squadre</w:t>
      </w:r>
      <w:r>
        <w:rPr>
          <w:rFonts w:cstheme="minorHAnsi"/>
          <w:sz w:val="24"/>
          <w:szCs w:val="24"/>
        </w:rPr>
        <w:t xml:space="preserve"> e team</w:t>
      </w:r>
      <w:r w:rsidRPr="0060116A">
        <w:rPr>
          <w:rFonts w:cstheme="minorHAnsi"/>
          <w:sz w:val="24"/>
          <w:szCs w:val="24"/>
        </w:rPr>
        <w:t xml:space="preserve"> emiliano-romagnol</w:t>
      </w:r>
      <w:r>
        <w:rPr>
          <w:rFonts w:cstheme="minorHAnsi"/>
          <w:sz w:val="24"/>
          <w:szCs w:val="24"/>
        </w:rPr>
        <w:t>i</w:t>
      </w:r>
      <w:r w:rsidRPr="0060116A">
        <w:rPr>
          <w:rFonts w:cstheme="minorHAnsi"/>
          <w:sz w:val="24"/>
          <w:szCs w:val="24"/>
        </w:rPr>
        <w:t xml:space="preserve"> per </w:t>
      </w:r>
      <w:r>
        <w:rPr>
          <w:rFonts w:cstheme="minorHAnsi"/>
          <w:sz w:val="24"/>
          <w:szCs w:val="24"/>
        </w:rPr>
        <w:t>promuovere la</w:t>
      </w:r>
      <w:r w:rsidRPr="0060116A">
        <w:rPr>
          <w:rFonts w:cstheme="minorHAnsi"/>
          <w:sz w:val="24"/>
          <w:szCs w:val="24"/>
        </w:rPr>
        <w:t xml:space="preserve"> </w:t>
      </w:r>
      <w:r w:rsidRPr="0060116A">
        <w:rPr>
          <w:rFonts w:cstheme="minorHAnsi"/>
          <w:b/>
          <w:bCs/>
          <w:sz w:val="24"/>
          <w:szCs w:val="24"/>
        </w:rPr>
        <w:t>Sport Valley Emilia-Romagna</w:t>
      </w:r>
      <w:r w:rsidRPr="0060116A">
        <w:rPr>
          <w:rFonts w:cstheme="minorHAnsi"/>
          <w:sz w:val="24"/>
          <w:szCs w:val="24"/>
        </w:rPr>
        <w:t xml:space="preserve">. </w:t>
      </w:r>
    </w:p>
    <w:p w14:paraId="16C8CB97" w14:textId="77777777" w:rsidR="00600438" w:rsidRPr="0060116A" w:rsidRDefault="00600438" w:rsidP="00600438">
      <w:pPr>
        <w:jc w:val="both"/>
        <w:rPr>
          <w:rFonts w:cstheme="minorHAnsi"/>
          <w:b/>
          <w:bCs/>
          <w:sz w:val="24"/>
          <w:szCs w:val="24"/>
        </w:rPr>
      </w:pPr>
      <w:r w:rsidRPr="0060116A">
        <w:rPr>
          <w:rFonts w:cstheme="minorHAnsi"/>
          <w:sz w:val="24"/>
          <w:szCs w:val="24"/>
        </w:rPr>
        <w:t>Eccole: #</w:t>
      </w:r>
      <w:r w:rsidRPr="0060116A">
        <w:rPr>
          <w:rFonts w:cstheme="minorHAnsi"/>
          <w:b/>
          <w:bCs/>
          <w:sz w:val="24"/>
          <w:szCs w:val="24"/>
        </w:rPr>
        <w:t>inEmiliaRomagna cycling team</w:t>
      </w:r>
      <w:r w:rsidRPr="0060116A">
        <w:rPr>
          <w:rFonts w:cstheme="minorHAnsi"/>
          <w:sz w:val="24"/>
          <w:szCs w:val="24"/>
        </w:rPr>
        <w:t xml:space="preserve">, la squadra di ciclismo composta da 13 giovani atleti; </w:t>
      </w:r>
      <w:r w:rsidRPr="0060116A">
        <w:rPr>
          <w:rFonts w:cstheme="minorHAnsi"/>
          <w:b/>
          <w:bCs/>
          <w:sz w:val="24"/>
          <w:szCs w:val="24"/>
        </w:rPr>
        <w:t>Virtus Bologna Pallacanestro</w:t>
      </w:r>
      <w:r w:rsidRPr="0060116A">
        <w:rPr>
          <w:rFonts w:cstheme="minorHAnsi"/>
          <w:sz w:val="24"/>
          <w:szCs w:val="24"/>
        </w:rPr>
        <w:t>;</w:t>
      </w:r>
      <w:r w:rsidRPr="0060116A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Pallacanestro Reggiana; </w:t>
      </w:r>
      <w:r w:rsidRPr="0060116A">
        <w:rPr>
          <w:rFonts w:cstheme="minorHAnsi"/>
          <w:b/>
          <w:bCs/>
          <w:sz w:val="24"/>
          <w:szCs w:val="24"/>
        </w:rPr>
        <w:t>Pallavolo Modena; Pallavolo Piacenza; Zebre R</w:t>
      </w:r>
      <w:r>
        <w:rPr>
          <w:rFonts w:cstheme="minorHAnsi"/>
          <w:b/>
          <w:bCs/>
          <w:sz w:val="24"/>
          <w:szCs w:val="24"/>
        </w:rPr>
        <w:t>ugby</w:t>
      </w:r>
      <w:r w:rsidRPr="0060116A">
        <w:rPr>
          <w:rFonts w:cstheme="minorHAnsi"/>
          <w:b/>
          <w:bCs/>
          <w:sz w:val="24"/>
          <w:szCs w:val="24"/>
        </w:rPr>
        <w:t xml:space="preserve"> Parma; Gresini Team Moto GP.</w:t>
      </w:r>
    </w:p>
    <w:p w14:paraId="303716B4" w14:textId="77777777" w:rsidR="00600438" w:rsidRPr="0060116A" w:rsidRDefault="00600438" w:rsidP="00600438">
      <w:pPr>
        <w:pStyle w:val="NormaleWeb"/>
        <w:jc w:val="both"/>
        <w:rPr>
          <w:rFonts w:asciiTheme="minorHAnsi" w:hAnsiTheme="minorHAnsi" w:cstheme="minorHAnsi"/>
          <w:b/>
          <w:bCs/>
        </w:rPr>
      </w:pPr>
      <w:r w:rsidRPr="0060116A">
        <w:rPr>
          <w:rFonts w:asciiTheme="minorHAnsi" w:hAnsiTheme="minorHAnsi" w:cstheme="minorHAnsi"/>
          <w:b/>
          <w:bCs/>
        </w:rPr>
        <w:t>L’impatto dello sport sul territorio</w:t>
      </w:r>
    </w:p>
    <w:p w14:paraId="4C6ECFBB" w14:textId="77777777" w:rsidR="00600438" w:rsidRPr="00DA5F7E" w:rsidRDefault="00600438" w:rsidP="00600438">
      <w:pPr>
        <w:pStyle w:val="NormaleWeb"/>
        <w:jc w:val="both"/>
        <w:rPr>
          <w:rFonts w:asciiTheme="minorHAnsi" w:hAnsiTheme="minorHAnsi" w:cstheme="minorHAnsi"/>
          <w:b/>
          <w:bCs/>
        </w:rPr>
      </w:pPr>
      <w:r w:rsidRPr="0060116A">
        <w:rPr>
          <w:rFonts w:asciiTheme="minorHAnsi" w:hAnsiTheme="minorHAnsi" w:cstheme="minorHAnsi"/>
        </w:rPr>
        <w:t xml:space="preserve">Lo sport </w:t>
      </w:r>
      <w:proofErr w:type="gramStart"/>
      <w:r w:rsidRPr="0060116A">
        <w:rPr>
          <w:rFonts w:asciiTheme="minorHAnsi" w:hAnsiTheme="minorHAnsi" w:cstheme="minorHAnsi"/>
        </w:rPr>
        <w:t xml:space="preserve">sempre più anche </w:t>
      </w:r>
      <w:r w:rsidRPr="0060116A">
        <w:rPr>
          <w:rFonts w:asciiTheme="minorHAnsi" w:hAnsiTheme="minorHAnsi" w:cstheme="minorHAnsi"/>
          <w:b/>
          <w:bCs/>
        </w:rPr>
        <w:t>vola</w:t>
      </w:r>
      <w:r>
        <w:rPr>
          <w:rFonts w:asciiTheme="minorHAnsi" w:hAnsiTheme="minorHAnsi" w:cstheme="minorHAnsi"/>
          <w:b/>
          <w:bCs/>
        </w:rPr>
        <w:t>no</w:t>
      </w:r>
      <w:proofErr w:type="gramEnd"/>
      <w:r>
        <w:rPr>
          <w:rFonts w:asciiTheme="minorHAnsi" w:hAnsiTheme="minorHAnsi" w:cstheme="minorHAnsi"/>
          <w:b/>
          <w:bCs/>
        </w:rPr>
        <w:t xml:space="preserve"> </w:t>
      </w:r>
      <w:r w:rsidRPr="0060116A">
        <w:rPr>
          <w:rFonts w:asciiTheme="minorHAnsi" w:hAnsiTheme="minorHAnsi" w:cstheme="minorHAnsi"/>
          <w:b/>
          <w:bCs/>
        </w:rPr>
        <w:t>di crescita e di sviluppo</w:t>
      </w:r>
      <w:r w:rsidRPr="0060116A">
        <w:rPr>
          <w:rFonts w:asciiTheme="minorHAnsi" w:hAnsiTheme="minorHAnsi" w:cstheme="minorHAnsi"/>
        </w:rPr>
        <w:t xml:space="preserve">. Specialmente per quanto riguarda i </w:t>
      </w:r>
      <w:r w:rsidRPr="0060116A">
        <w:rPr>
          <w:rFonts w:asciiTheme="minorHAnsi" w:hAnsiTheme="minorHAnsi" w:cstheme="minorHAnsi"/>
          <w:b/>
          <w:bCs/>
        </w:rPr>
        <w:t>grandi eventi</w:t>
      </w:r>
      <w:r w:rsidRPr="0060116A">
        <w:rPr>
          <w:rFonts w:asciiTheme="minorHAnsi" w:hAnsiTheme="minorHAnsi" w:cstheme="minorHAnsi"/>
        </w:rPr>
        <w:t xml:space="preserve"> che accendono i riflettori sul territorio, con importanti ricadute anche sul piano turistico, e un </w:t>
      </w:r>
      <w:r w:rsidRPr="0060116A">
        <w:rPr>
          <w:rFonts w:asciiTheme="minorHAnsi" w:hAnsiTheme="minorHAnsi" w:cstheme="minorHAnsi"/>
          <w:b/>
          <w:bCs/>
        </w:rPr>
        <w:t>rapporto tra costi e ricavi di quasi 1 a dieci</w:t>
      </w:r>
      <w:r w:rsidRPr="0060116A">
        <w:rPr>
          <w:rFonts w:asciiTheme="minorHAnsi" w:hAnsiTheme="minorHAnsi" w:cstheme="minorHAnsi"/>
        </w:rPr>
        <w:t>. La società di consulenza JFC</w:t>
      </w:r>
      <w:r>
        <w:rPr>
          <w:rFonts w:asciiTheme="minorHAnsi" w:hAnsiTheme="minorHAnsi" w:cstheme="minorHAnsi"/>
        </w:rPr>
        <w:t>, ad esempio,</w:t>
      </w:r>
      <w:r w:rsidRPr="0060116A">
        <w:rPr>
          <w:rFonts w:asciiTheme="minorHAnsi" w:hAnsiTheme="minorHAnsi" w:cstheme="minorHAnsi"/>
        </w:rPr>
        <w:t xml:space="preserve"> ha calcolato i benefici dell’ultimo </w:t>
      </w:r>
      <w:r w:rsidRPr="0060116A">
        <w:rPr>
          <w:rFonts w:asciiTheme="minorHAnsi" w:hAnsiTheme="minorHAnsi" w:cstheme="minorHAnsi"/>
          <w:b/>
          <w:bCs/>
        </w:rPr>
        <w:t>Gran Premio di Formula 1 di Imola</w:t>
      </w:r>
      <w:r w:rsidRPr="0060116A">
        <w:rPr>
          <w:rFonts w:asciiTheme="minorHAnsi" w:hAnsiTheme="minorHAnsi" w:cstheme="minorHAnsi"/>
        </w:rPr>
        <w:t xml:space="preserve"> in circa </w:t>
      </w:r>
      <w:r w:rsidRPr="0077654A">
        <w:rPr>
          <w:rFonts w:asciiTheme="minorHAnsi" w:hAnsiTheme="minorHAnsi" w:cstheme="minorHAnsi"/>
        </w:rPr>
        <w:t>274 milioni di euro -</w:t>
      </w:r>
      <w:r w:rsidRPr="0060116A">
        <w:rPr>
          <w:rFonts w:asciiTheme="minorHAnsi" w:hAnsiTheme="minorHAnsi" w:cstheme="minorHAnsi"/>
        </w:rPr>
        <w:t xml:space="preserve"> tra </w:t>
      </w:r>
      <w:r>
        <w:rPr>
          <w:rFonts w:asciiTheme="minorHAnsi" w:hAnsiTheme="minorHAnsi" w:cstheme="minorHAnsi"/>
        </w:rPr>
        <w:t>ricadute</w:t>
      </w:r>
      <w:r w:rsidRPr="0060116A">
        <w:rPr>
          <w:rFonts w:asciiTheme="minorHAnsi" w:hAnsiTheme="minorHAnsi" w:cstheme="minorHAnsi"/>
        </w:rPr>
        <w:t xml:space="preserve"> dirett</w:t>
      </w:r>
      <w:r>
        <w:rPr>
          <w:rFonts w:asciiTheme="minorHAnsi" w:hAnsiTheme="minorHAnsi" w:cstheme="minorHAnsi"/>
        </w:rPr>
        <w:t>e</w:t>
      </w:r>
      <w:r w:rsidRPr="0060116A">
        <w:rPr>
          <w:rFonts w:asciiTheme="minorHAnsi" w:hAnsiTheme="minorHAnsi" w:cstheme="minorHAnsi"/>
        </w:rPr>
        <w:t>, indirett</w:t>
      </w:r>
      <w:r>
        <w:rPr>
          <w:rFonts w:asciiTheme="minorHAnsi" w:hAnsiTheme="minorHAnsi" w:cstheme="minorHAnsi"/>
        </w:rPr>
        <w:t>e</w:t>
      </w:r>
      <w:r w:rsidRPr="0060116A">
        <w:rPr>
          <w:rFonts w:asciiTheme="minorHAnsi" w:hAnsiTheme="minorHAnsi" w:cstheme="minorHAnsi"/>
        </w:rPr>
        <w:t>, effetti sulla filiera motori ed impatto mediatico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 xml:space="preserve">- </w:t>
      </w:r>
      <w:r w:rsidRPr="0060116A">
        <w:rPr>
          <w:rFonts w:asciiTheme="minorHAnsi" w:hAnsiTheme="minorHAnsi" w:cstheme="minorHAnsi"/>
        </w:rPr>
        <w:t xml:space="preserve"> a</w:t>
      </w:r>
      <w:proofErr w:type="gramEnd"/>
      <w:r w:rsidRPr="0060116A">
        <w:rPr>
          <w:rFonts w:asciiTheme="minorHAnsi" w:hAnsiTheme="minorHAnsi" w:cstheme="minorHAnsi"/>
        </w:rPr>
        <w:t xml:space="preserve"> fronte di una spesa complessiva delle istituzioni e degli organizzatori di </w:t>
      </w:r>
      <w:r w:rsidRPr="0077654A">
        <w:rPr>
          <w:rFonts w:asciiTheme="minorHAnsi" w:hAnsiTheme="minorHAnsi" w:cstheme="minorHAnsi"/>
        </w:rPr>
        <w:t>30 milioni di euro</w:t>
      </w:r>
      <w:r w:rsidRPr="0060116A">
        <w:rPr>
          <w:rFonts w:asciiTheme="minorHAnsi" w:hAnsiTheme="minorHAnsi" w:cstheme="minorHAnsi"/>
        </w:rPr>
        <w:t>.  In particolare, dei 274 milioni, 66 sono relativi ai benefici diretti, indiretti e indotti e 208 milioni all</w:t>
      </w:r>
      <w:r>
        <w:rPr>
          <w:rFonts w:asciiTheme="minorHAnsi" w:hAnsiTheme="minorHAnsi" w:cstheme="minorHAnsi"/>
        </w:rPr>
        <w:t>e ricad</w:t>
      </w:r>
      <w:r w:rsidRPr="0060116A">
        <w:rPr>
          <w:rFonts w:asciiTheme="minorHAnsi" w:hAnsiTheme="minorHAnsi" w:cstheme="minorHAnsi"/>
        </w:rPr>
        <w:t>ut</w:t>
      </w:r>
      <w:r>
        <w:rPr>
          <w:rFonts w:asciiTheme="minorHAnsi" w:hAnsiTheme="minorHAnsi" w:cstheme="minorHAnsi"/>
        </w:rPr>
        <w:t>e</w:t>
      </w:r>
      <w:r w:rsidRPr="0060116A">
        <w:rPr>
          <w:rFonts w:asciiTheme="minorHAnsi" w:hAnsiTheme="minorHAnsi" w:cstheme="minorHAnsi"/>
        </w:rPr>
        <w:t xml:space="preserve"> sulla filiera motoristica e all’impatto derivante dalla copertura televisiva internazionale.</w:t>
      </w:r>
    </w:p>
    <w:p w14:paraId="7F80A1DC" w14:textId="77777777" w:rsidR="007B61FA" w:rsidRDefault="007B61FA"/>
    <w:sectPr w:rsidR="007B61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38"/>
    <w:rsid w:val="00600438"/>
    <w:rsid w:val="0077654A"/>
    <w:rsid w:val="007B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9257"/>
  <w15:chartTrackingRefBased/>
  <w15:docId w15:val="{599024C0-805C-477D-8134-E12E19EE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04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0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00438"/>
    <w:rPr>
      <w:b/>
      <w:bCs/>
    </w:rPr>
  </w:style>
  <w:style w:type="table" w:styleId="Grigliatabella">
    <w:name w:val="Table Grid"/>
    <w:basedOn w:val="Tabellanormale"/>
    <w:uiPriority w:val="39"/>
    <w:rsid w:val="0060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2</cp:revision>
  <dcterms:created xsi:type="dcterms:W3CDTF">2023-02-13T12:36:00Z</dcterms:created>
  <dcterms:modified xsi:type="dcterms:W3CDTF">2023-02-13T12:38:00Z</dcterms:modified>
</cp:coreProperties>
</file>